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403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Лебедева Руслана Валерьевича, </w:t>
      </w:r>
      <w:r>
        <w:rPr>
          <w:rStyle w:val="cat-UserDefinedgrp-2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сведениям информационных рес</w:t>
      </w:r>
      <w:r>
        <w:rPr>
          <w:rFonts w:ascii="Times New Roman" w:eastAsia="Times New Roman" w:hAnsi="Times New Roman" w:cs="Times New Roman"/>
          <w:sz w:val="26"/>
          <w:szCs w:val="26"/>
        </w:rPr>
        <w:t>урсов Инспекции, а также журналу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входящей почтовой корреспонденции по состоянию на 26.0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налогоплательщика </w:t>
      </w:r>
      <w:r>
        <w:rPr>
          <w:rStyle w:val="cat-OrganizationNamegrp-19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расчет по страховым взносам за 6 месяцев 2025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поступал. Установленный законодательством о налогах и сборах срок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расчет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страховым взносам за 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не позднее 25.0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асчет по страховым взносам за 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 несвоевременно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Лебедева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25544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выписки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26.12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отчетом об отслеживании отправления с почтовым идентификатором.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Лебедева Р.В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по ст. 15.5 КоАП РФ – нарушение установленных </w:t>
      </w:r>
      <w:r>
        <w:rPr>
          <w:rFonts w:ascii="Times New Roman" w:eastAsia="Times New Roman" w:hAnsi="Times New Roman" w:cs="Times New Roman"/>
          <w:sz w:val="26"/>
          <w:szCs w:val="26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9rplc-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Лебедева Руслана Валерьевича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81930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6">
    <w:name w:val="cat-UserDefined grp-23 rplc-6"/>
    <w:basedOn w:val="DefaultParagraphFont"/>
  </w:style>
  <w:style w:type="character" w:customStyle="1" w:styleId="cat-OrganizationNamegrp-19rplc-15">
    <w:name w:val="cat-OrganizationName grp-19 rplc-15"/>
    <w:basedOn w:val="DefaultParagraphFont"/>
  </w:style>
  <w:style w:type="character" w:customStyle="1" w:styleId="cat-OrganizationNamegrp-19rplc-30">
    <w:name w:val="cat-OrganizationName grp-19 rplc-3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79B4C-713C-4B21-9253-8E436AB1CB5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